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4E27" w14:textId="77777777" w:rsidR="00902E0B" w:rsidRDefault="00902E0B" w:rsidP="00902E0B">
      <w:r>
        <w:rPr>
          <w:rFonts w:ascii="Bookman Old Style" w:hAnsi="Bookman Old Style"/>
          <w:b/>
          <w:i/>
          <w:sz w:val="16"/>
          <w:szCs w:val="16"/>
        </w:rPr>
        <w:t xml:space="preserve">Załącznik nr </w:t>
      </w:r>
      <w:r w:rsidR="00E231CF">
        <w:rPr>
          <w:rFonts w:ascii="Bookman Old Style" w:hAnsi="Bookman Old Style"/>
          <w:b/>
          <w:i/>
          <w:sz w:val="16"/>
          <w:szCs w:val="16"/>
        </w:rPr>
        <w:t>1</w:t>
      </w:r>
      <w:r>
        <w:rPr>
          <w:rFonts w:ascii="Bookman Old Style" w:hAnsi="Bookman Old Style"/>
          <w:b/>
          <w:i/>
          <w:sz w:val="16"/>
          <w:szCs w:val="16"/>
        </w:rPr>
        <w:t xml:space="preserve"> do protokołu</w:t>
      </w:r>
    </w:p>
    <w:p w14:paraId="76D40502" w14:textId="77777777" w:rsidR="00902E0B" w:rsidRPr="00F018EB" w:rsidRDefault="00E231CF" w:rsidP="00902E0B">
      <w:pPr>
        <w:jc w:val="center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>STANOWISKO</w:t>
      </w:r>
    </w:p>
    <w:p w14:paraId="3ED10B92" w14:textId="77777777" w:rsidR="00902E0B" w:rsidRPr="00F018EB" w:rsidRDefault="00902E0B" w:rsidP="00902E0B">
      <w:pPr>
        <w:jc w:val="center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>Okręgowej Rady Adwokackiej w Krakowie</w:t>
      </w:r>
    </w:p>
    <w:p w14:paraId="74B5C4F7" w14:textId="77777777" w:rsidR="00902E0B" w:rsidRPr="00F018EB" w:rsidRDefault="00902E0B" w:rsidP="008D1C68">
      <w:pPr>
        <w:jc w:val="center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 xml:space="preserve">z dnia </w:t>
      </w:r>
      <w:r w:rsidR="000D779A" w:rsidRPr="00F018EB">
        <w:rPr>
          <w:rFonts w:ascii="Bookman Old Style" w:hAnsi="Bookman Old Style"/>
          <w:sz w:val="18"/>
          <w:szCs w:val="18"/>
        </w:rPr>
        <w:t>24</w:t>
      </w:r>
      <w:r w:rsidRPr="00F018EB">
        <w:rPr>
          <w:rFonts w:ascii="Bookman Old Style" w:hAnsi="Bookman Old Style"/>
          <w:sz w:val="18"/>
          <w:szCs w:val="18"/>
        </w:rPr>
        <w:t xml:space="preserve"> </w:t>
      </w:r>
      <w:r w:rsidR="000D779A" w:rsidRPr="00F018EB">
        <w:rPr>
          <w:rFonts w:ascii="Bookman Old Style" w:hAnsi="Bookman Old Style"/>
          <w:sz w:val="18"/>
          <w:szCs w:val="18"/>
        </w:rPr>
        <w:t>listopada</w:t>
      </w:r>
      <w:r w:rsidRPr="00F018EB">
        <w:rPr>
          <w:rFonts w:ascii="Bookman Old Style" w:hAnsi="Bookman Old Style"/>
          <w:sz w:val="18"/>
          <w:szCs w:val="18"/>
        </w:rPr>
        <w:t xml:space="preserve"> 2017 roku</w:t>
      </w:r>
    </w:p>
    <w:p w14:paraId="7C522B44" w14:textId="77777777" w:rsidR="00C45F26" w:rsidRPr="00F018EB" w:rsidRDefault="00C45F26" w:rsidP="008D1C68">
      <w:pPr>
        <w:jc w:val="center"/>
        <w:rPr>
          <w:rFonts w:ascii="Bookman Old Style" w:hAnsi="Bookman Old Style"/>
          <w:sz w:val="18"/>
          <w:szCs w:val="18"/>
        </w:rPr>
      </w:pPr>
    </w:p>
    <w:p w14:paraId="7752D380" w14:textId="77777777" w:rsidR="00C45F26" w:rsidRPr="00F018EB" w:rsidRDefault="00081F52" w:rsidP="00081F52">
      <w:pPr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b/>
          <w:sz w:val="18"/>
          <w:szCs w:val="18"/>
        </w:rPr>
        <w:t>A/</w:t>
      </w:r>
      <w:r w:rsidR="00C45F26" w:rsidRPr="00F018EB">
        <w:rPr>
          <w:rFonts w:ascii="Bookman Old Style" w:hAnsi="Bookman Old Style"/>
          <w:sz w:val="18"/>
          <w:szCs w:val="18"/>
        </w:rPr>
        <w:t xml:space="preserve">Okręgowa Rada Adwokacka w Krakowie na zasadzie art. 44 ust. 1 ustawy </w:t>
      </w:r>
      <w:r w:rsidR="00C45F26" w:rsidRPr="00F018EB">
        <w:rPr>
          <w:rFonts w:ascii="Bookman Old Style" w:hAnsi="Bookman Old Style"/>
          <w:iCs/>
          <w:sz w:val="18"/>
          <w:szCs w:val="18"/>
        </w:rPr>
        <w:t>Prawo</w:t>
      </w:r>
      <w:r w:rsidRPr="00F018EB">
        <w:rPr>
          <w:rFonts w:ascii="Bookman Old Style" w:hAnsi="Bookman Old Style"/>
          <w:iCs/>
          <w:sz w:val="18"/>
          <w:szCs w:val="18"/>
        </w:rPr>
        <w:br/>
      </w:r>
      <w:r w:rsidR="00C45F26" w:rsidRPr="00F018EB">
        <w:rPr>
          <w:rFonts w:ascii="Bookman Old Style" w:hAnsi="Bookman Old Style"/>
          <w:iCs/>
          <w:sz w:val="18"/>
          <w:szCs w:val="18"/>
        </w:rPr>
        <w:t xml:space="preserve"> o adwokaturze postanowiła </w:t>
      </w:r>
      <w:r w:rsidR="00C45F26" w:rsidRPr="00F018EB">
        <w:rPr>
          <w:rFonts w:ascii="Bookman Old Style" w:hAnsi="Bookman Old Style"/>
          <w:sz w:val="18"/>
          <w:szCs w:val="18"/>
        </w:rPr>
        <w:t xml:space="preserve">ustalić i przyjąć jako obowiązujące </w:t>
      </w:r>
      <w:r w:rsidR="00C45F26" w:rsidRPr="00F018EB">
        <w:rPr>
          <w:rFonts w:ascii="Bookman Old Style" w:hAnsi="Bookman Old Style"/>
          <w:iCs/>
          <w:sz w:val="18"/>
          <w:szCs w:val="18"/>
        </w:rPr>
        <w:t xml:space="preserve">powinności adwokata, członka Izby Adwokackiej w Krakowie, </w:t>
      </w:r>
      <w:r w:rsidR="00C45F26" w:rsidRPr="00F018EB">
        <w:rPr>
          <w:rFonts w:ascii="Bookman Old Style" w:hAnsi="Bookman Old Style"/>
          <w:b/>
          <w:iCs/>
          <w:sz w:val="18"/>
          <w:szCs w:val="18"/>
        </w:rPr>
        <w:t xml:space="preserve">w przypadku czynności procesowych polegających na przesłuchaniu adwokata w jakimkolwiek postępowaniu prowadzonym na podstawie ustawy, z którą to czynnością wiązać się może ryzyko ujawnienia tajemnicy zawodowej lub obrończej, </w:t>
      </w:r>
      <w:r w:rsidR="001116EB">
        <w:rPr>
          <w:rFonts w:ascii="Bookman Old Style" w:hAnsi="Bookman Old Style"/>
          <w:b/>
          <w:iCs/>
          <w:sz w:val="18"/>
          <w:szCs w:val="18"/>
        </w:rPr>
        <w:br/>
      </w:r>
      <w:r w:rsidR="00C45F26" w:rsidRPr="00F018EB">
        <w:rPr>
          <w:rFonts w:ascii="Bookman Old Style" w:hAnsi="Bookman Old Style"/>
          <w:b/>
          <w:sz w:val="18"/>
          <w:szCs w:val="18"/>
        </w:rPr>
        <w:t>w brzmieniu:</w:t>
      </w:r>
    </w:p>
    <w:p w14:paraId="3F88C2D2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</w:p>
    <w:p w14:paraId="7CA6CCB9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 xml:space="preserve">Okręgowa Rada Adwokacka w Krakowie, wykonując wynikający z art. 1 ust.1 Ustawy Prawo </w:t>
      </w:r>
      <w:r w:rsid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>o Adwokaturze (Dz.U. 1982, nr 16, poz. 124) obowiązek współdziałania w ochronie praw</w:t>
      </w:r>
      <w:r w:rsidR="00F018EB" w:rsidRP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 xml:space="preserve"> i wolności obywatelskich, kierując się zwłaszcza najwyższą dbałością zarówno o zachowanie </w:t>
      </w:r>
      <w:r w:rsid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 xml:space="preserve">w tajemnicy powierzonych adwokatom informacji, jak też o przestrzeganie standardów procesowych dotyczących postępowania z informacjami objętymi tajemnicą związaną z wykonywaniem zawodu adwokata, dążąc nadto do zapewnienia maksymalnej efektywności przestrzegania przez adwokatów, członków Izby Adwokackiej w Krakowie, obowiązujących zasad, zaleca, aby członkowie Izby, </w:t>
      </w:r>
      <w:r w:rsid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>w przypadku przesłuchania w charakterze świadka, stosowali poniższą procedurę:</w:t>
      </w:r>
    </w:p>
    <w:p w14:paraId="2608DEA1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</w:p>
    <w:p w14:paraId="3D517F0F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 xml:space="preserve">1. Każdy adwokat, członek Izby Adwokackiej w Krakowie, zobowiązany jest do podjęcia wszelkich przewidzianych prawem kroków zmierzających do zachowania w tajemnicy informacji, jakie uzyskał </w:t>
      </w:r>
      <w:r w:rsid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>w związku z wykonywaniem zawodu.</w:t>
      </w:r>
    </w:p>
    <w:p w14:paraId="7A84419B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>2. O wezwaniu adwokata, członka Izby Adwokackiej w Krakowie, na przesłuchanie</w:t>
      </w:r>
      <w:r w:rsidR="00F018EB" w:rsidRP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 xml:space="preserve"> w charakterze świadka, mogącym wiązać się zagrożeniem ujawnienia informacji pozostających </w:t>
      </w:r>
      <w:r w:rsid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>w związku z wykonywaniem zawodu, jest on zobowiązany niezwłocznie powiadomić pisemnie lub pocztą elektroniczną ORA w Krakowie.</w:t>
      </w:r>
    </w:p>
    <w:p w14:paraId="3ED5CB5F" w14:textId="77777777" w:rsidR="00C45F26" w:rsidRPr="00F018EB" w:rsidRDefault="00C45F26" w:rsidP="00F018EB">
      <w:pPr>
        <w:autoSpaceDE w:val="0"/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>3. Dla zapewnienia najdalej idącej ochrony informacjom, o których mowa powyżej, adwokat powinien wystąpić do wzywającego organu z pisemnym stanowiskiem, zawierającym argumentacje prawną</w:t>
      </w:r>
      <w:r w:rsid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 xml:space="preserve"> i faktyczną przemawiającą za odstąpieniem od dokonania czynności procesowej związanej z jego przesłuchaniem, z równoczesnym, każdorazowym powołaniem się na wiążącą go tajemnicę, lub odmówić odpowiedzi na pytania, gdyby zeznania mogły doprowadzić do </w:t>
      </w:r>
      <w:r w:rsidRPr="00F018EB">
        <w:rPr>
          <w:rFonts w:ascii="Bookman Old Style" w:hAnsi="Bookman Old Style"/>
          <w:color w:val="333333"/>
          <w:sz w:val="18"/>
          <w:szCs w:val="18"/>
          <w:shd w:val="clear" w:color="auto" w:fill="FFFFFF"/>
        </w:rPr>
        <w:t>pogwałcenia istotnej tajemnicy zawodowej.</w:t>
      </w:r>
    </w:p>
    <w:p w14:paraId="2AE7E34A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>4. Adwokat zobowiązany jest do zaskarżania postanowienia o zwolnieniu go z zachowania</w:t>
      </w:r>
      <w:r w:rsidR="00F018EB" w:rsidRP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 xml:space="preserve"> w tajemnicy informacji związanych z wykonywaniem zawodu, w sposób właściwy dla postępowania, </w:t>
      </w:r>
      <w:r w:rsid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>w jakim zapadło przedmiotowe postanowienie, o ile taki środek prawny przysługuje.</w:t>
      </w:r>
    </w:p>
    <w:p w14:paraId="1D075751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 xml:space="preserve">5. Wraz z zażaleniem na postanowienie, o którym mowa w ust. 4, adwokat zobowiązany jest do złożenia wniosku o wstrzymanie wykonalności postanowienia, zgodnie z art. 462 par.1 K.p.k. </w:t>
      </w:r>
      <w:r w:rsid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 xml:space="preserve">(w przypadku gdy zwolnienie nastąpiło w postępowaniu karnym), a nadto, jeżeli zwolnienie  </w:t>
      </w:r>
      <w:r w:rsid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 xml:space="preserve">z obowiązku zachowania w tajemnicy przedmiotowych informacji zapadło w warunkach uniemożliwiających jego natychmiastowe zaskarżenie, adwokat zobowiązany jest do złożenia wniosku </w:t>
      </w:r>
      <w:r w:rsid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>o przerwanie czynności procesowej związanej z jego przesłuchaniem, w celu umożliwienia złożenia zażalenia na postanowienie o zwolnieniu go z tajemnicy, względnie o zezwoleniu na jego przesłuchanie, do czasu prawomocnego rozstrzygnięcia.</w:t>
      </w:r>
    </w:p>
    <w:p w14:paraId="3DAD7234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 xml:space="preserve">6. Do czasu prawomocnego rozstrzygnięcia zażalenia, o którym mowa powyżej, adwokat nie jest uprawniony do składania zeznań w zakresie informacji objętych tajemnicą związaną </w:t>
      </w:r>
      <w:r w:rsidR="00F018EB" w:rsidRP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 xml:space="preserve">z wykonywaniem zawodu. </w:t>
      </w:r>
    </w:p>
    <w:p w14:paraId="4202FC13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 xml:space="preserve">7. Złożenie zeznań na okoliczności objęte tajemnicą obrończą nie jest dopuszczalne. </w:t>
      </w:r>
    </w:p>
    <w:p w14:paraId="078D2DD0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lastRenderedPageBreak/>
        <w:t xml:space="preserve">8. Powyższe zasady postępowania stosuje się odpowiednio do aplikantów adwokackich, przy czym aplikant adwokacki jest zobowiązany niezwłocznie poinformować również swojego patrona. </w:t>
      </w:r>
    </w:p>
    <w:p w14:paraId="4E232DEC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</w:p>
    <w:p w14:paraId="36A59AC4" w14:textId="77777777" w:rsidR="00C45F26" w:rsidRPr="00F018EB" w:rsidRDefault="00081F52" w:rsidP="00081F52">
      <w:pPr>
        <w:jc w:val="both"/>
        <w:rPr>
          <w:rFonts w:ascii="Bookman Old Style" w:hAnsi="Bookman Old Style"/>
          <w:b/>
          <w:sz w:val="18"/>
          <w:szCs w:val="18"/>
        </w:rPr>
      </w:pPr>
      <w:r w:rsidRPr="00F018EB">
        <w:rPr>
          <w:rFonts w:ascii="Bookman Old Style" w:hAnsi="Bookman Old Style"/>
          <w:b/>
          <w:sz w:val="18"/>
          <w:szCs w:val="18"/>
        </w:rPr>
        <w:t>B/</w:t>
      </w:r>
      <w:r w:rsidR="00C45F26" w:rsidRPr="00F018EB">
        <w:rPr>
          <w:rFonts w:ascii="Bookman Old Style" w:hAnsi="Bookman Old Style"/>
          <w:sz w:val="18"/>
          <w:szCs w:val="18"/>
        </w:rPr>
        <w:t xml:space="preserve">Okręgowa Rada Adwokacka w Krakowie na zasadzie art. 44 ust. 1 ustawy </w:t>
      </w:r>
      <w:r w:rsidR="00C45F26" w:rsidRPr="00F018EB">
        <w:rPr>
          <w:rFonts w:ascii="Bookman Old Style" w:hAnsi="Bookman Old Style"/>
          <w:iCs/>
          <w:sz w:val="18"/>
          <w:szCs w:val="18"/>
        </w:rPr>
        <w:t>Prawo</w:t>
      </w:r>
      <w:r w:rsidR="00F018EB" w:rsidRPr="00F018EB">
        <w:rPr>
          <w:rFonts w:ascii="Bookman Old Style" w:hAnsi="Bookman Old Style"/>
          <w:iCs/>
          <w:sz w:val="18"/>
          <w:szCs w:val="18"/>
        </w:rPr>
        <w:br/>
      </w:r>
      <w:r w:rsidR="00C45F26" w:rsidRPr="00F018EB">
        <w:rPr>
          <w:rFonts w:ascii="Bookman Old Style" w:hAnsi="Bookman Old Style"/>
          <w:iCs/>
          <w:sz w:val="18"/>
          <w:szCs w:val="18"/>
        </w:rPr>
        <w:t xml:space="preserve"> o adwokaturze postanowiła </w:t>
      </w:r>
      <w:r w:rsidR="00C45F26" w:rsidRPr="00F018EB">
        <w:rPr>
          <w:rFonts w:ascii="Bookman Old Style" w:hAnsi="Bookman Old Style"/>
          <w:sz w:val="18"/>
          <w:szCs w:val="18"/>
        </w:rPr>
        <w:t xml:space="preserve">ustalić i przyjąć jako obowiązujące </w:t>
      </w:r>
      <w:r w:rsidR="00C45F26" w:rsidRPr="00F018EB">
        <w:rPr>
          <w:rFonts w:ascii="Bookman Old Style" w:hAnsi="Bookman Old Style"/>
          <w:iCs/>
          <w:sz w:val="18"/>
          <w:szCs w:val="18"/>
        </w:rPr>
        <w:t xml:space="preserve">powinności adwokata, członka Izby Adwokackiej w Krakowie, </w:t>
      </w:r>
      <w:r w:rsidR="00C45F26" w:rsidRPr="00F018EB">
        <w:rPr>
          <w:rFonts w:ascii="Bookman Old Style" w:hAnsi="Bookman Old Style"/>
          <w:b/>
          <w:iCs/>
          <w:sz w:val="18"/>
          <w:szCs w:val="18"/>
        </w:rPr>
        <w:t xml:space="preserve">w przypadku przeszukania lokalu zawodowego bądź prywatnego, </w:t>
      </w:r>
      <w:r w:rsidR="00F018EB">
        <w:rPr>
          <w:rFonts w:ascii="Bookman Old Style" w:hAnsi="Bookman Old Style"/>
          <w:b/>
          <w:iCs/>
          <w:sz w:val="18"/>
          <w:szCs w:val="18"/>
        </w:rPr>
        <w:br/>
      </w:r>
      <w:r w:rsidR="00C45F26" w:rsidRPr="00F018EB">
        <w:rPr>
          <w:rFonts w:ascii="Bookman Old Style" w:hAnsi="Bookman Old Style"/>
          <w:b/>
          <w:iCs/>
          <w:sz w:val="18"/>
          <w:szCs w:val="18"/>
        </w:rPr>
        <w:t xml:space="preserve">w którym mogą znajdować się dokumenty i pisma zawierające informacje objęte tajemnicą adwokacką bądź obrończą, </w:t>
      </w:r>
      <w:r w:rsidR="00C45F26" w:rsidRPr="00F018EB">
        <w:rPr>
          <w:rFonts w:ascii="Bookman Old Style" w:hAnsi="Bookman Old Style"/>
          <w:b/>
          <w:sz w:val="18"/>
          <w:szCs w:val="18"/>
        </w:rPr>
        <w:t>o treści:</w:t>
      </w:r>
    </w:p>
    <w:p w14:paraId="0A2F177D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</w:p>
    <w:p w14:paraId="4BA4D86C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 xml:space="preserve">1. W przypadku przeszukania (czy zajęcia w postępowaniu egzekucyjnym) zajmowanego przez adwokata prywatnie lub zawodowo lokalu, jest on zobligowany zadbać, aby w czynności tej uczestniczył przedstawiciel samorządu zawodowego adwokatów, wpisany na listę na mocy uchwały ORA w Krakowie. Podstawę prawną tego obowiązku stanowi § 20 Zbioru Zasad Etyki Adwokackiej </w:t>
      </w:r>
      <w:r w:rsid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>i Godności Zawodu Adwokata w związku z art. 224 § 2 K.p.k.</w:t>
      </w:r>
    </w:p>
    <w:p w14:paraId="0E0F820D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>2. W celu zapewnienia obecności przedstawiciela samorządu zawodowego podczas przeszukania czy zajęcia egzekucyjnego lokalu, adwokat powinien zażądać natychmiastowego zawiadomienia samorządu o tym fakcie, bądź w miarę możliwości uczynić to osobiście, a nadto dążyć do wstrzymania czynności do czasu przybycia przedstawiciela na miejsce.</w:t>
      </w:r>
    </w:p>
    <w:p w14:paraId="03FCE5E6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>3. Adwokat powinien zadbać, w oparciu o przepis § 20 Zbioru Zasad Etyki Adwokackiej</w:t>
      </w:r>
      <w:r w:rsidR="00F018EB" w:rsidRP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 xml:space="preserve"> i Godności Zawodu Adwokata oraz  art. 148 § 2 K.p.k. w zw. z art. 150 § 2 K.p.k., aby </w:t>
      </w:r>
      <w:r w:rsidR="00F018EB" w:rsidRP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 xml:space="preserve">w protokole czynności przeszukania czy zajęcia egzekucyjnego odnotowano z pełną dokładnością wszelkie okoliczności mogące wskazywać na próbę naruszenia tajemnicy obrończej lub zawodowej. </w:t>
      </w:r>
    </w:p>
    <w:p w14:paraId="180C4C60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>4. Adwokat zobowiązany jest do podjęcia wszystkich przewidzianych prawem środków w celu zachowania w tajemnicy objętych nią informacji, co w szczególności obliguje go do powołania się na tajemnicę w odniesieniu do odpowiednich dokumentów i pism, a także do wniesienia zażalenia na postanowienie dotyczące przeszukania, zatrzymania rzeczy i inne podobne czynności, a nadto zobowiązany jest powiadomić o zaistniałej sytuacji Klienta, jeśli jego prawa w związku z przeszukaniem i zatrzymaniem pism i dokumentów mogły zostać naruszone, z pouczeniem go o przysługujących mu prawach, w oparciu o art. 236 § 1 i § 2 K.p.k..</w:t>
      </w:r>
    </w:p>
    <w:p w14:paraId="2ADAAB9C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 xml:space="preserve">5. Każdy adwokat, członek Izby Adwokackiej w Krakowie, zobowiązany jest do powiadomienia ORA </w:t>
      </w:r>
      <w:r w:rsid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>o zaistnieniu sytuacji, która może w przyszłości uzasadniać wdrożenie procedury uregulowanej niniejszą instrukcją.</w:t>
      </w:r>
    </w:p>
    <w:p w14:paraId="21F64402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 xml:space="preserve">6.  Zasady postępowania dotyczące zeznań na okoliczności objęte tajemnicą związaną </w:t>
      </w:r>
      <w:r w:rsidR="00F018EB" w:rsidRPr="00F018EB">
        <w:rPr>
          <w:rFonts w:ascii="Bookman Old Style" w:hAnsi="Bookman Old Style"/>
          <w:sz w:val="18"/>
          <w:szCs w:val="18"/>
        </w:rPr>
        <w:br/>
      </w:r>
      <w:r w:rsidRPr="00F018EB">
        <w:rPr>
          <w:rFonts w:ascii="Bookman Old Style" w:hAnsi="Bookman Old Style"/>
          <w:sz w:val="18"/>
          <w:szCs w:val="18"/>
        </w:rPr>
        <w:t xml:space="preserve">z wykonywaniem zawodu adwokata (obrończą i adwokacką), określone w przepisach art. 178 i art. 180 § 2 K.p.k., stosuje się odpowiednio do dokumentów zawierających informacje nią objęte, wydanych lub znalezionych w trakcie przeszukania, stosownie do regulacji zawartej w art. 226 K.p.k. </w:t>
      </w:r>
    </w:p>
    <w:p w14:paraId="7F9BCD60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>7. Powyższe zasady postępowania stosuje się odpowiednio do aplikantów adwokackich, przy czym aplikant adwokacki jest zobowiązany niezwłocznie poinformować również swojego patrona.</w:t>
      </w:r>
    </w:p>
    <w:p w14:paraId="1722D51D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 xml:space="preserve">8. W celu umożliwienia obecności przedstawiciela samorządu w czynnościach opisanych w pkt 2 ustala się  telefon kontaktowy: </w:t>
      </w:r>
      <w:r w:rsidR="00081F52" w:rsidRPr="00F018EB">
        <w:rPr>
          <w:rFonts w:ascii="Bookman Old Style" w:hAnsi="Bookman Old Style"/>
          <w:sz w:val="18"/>
          <w:szCs w:val="18"/>
        </w:rPr>
        <w:t xml:space="preserve">12 633 57 63. </w:t>
      </w:r>
    </w:p>
    <w:p w14:paraId="2E56691E" w14:textId="77777777" w:rsidR="00C45F26" w:rsidRPr="00F018EB" w:rsidRDefault="00C45F26" w:rsidP="00C45F26">
      <w:pPr>
        <w:jc w:val="both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 xml:space="preserve"> </w:t>
      </w:r>
    </w:p>
    <w:p w14:paraId="440B647D" w14:textId="77777777" w:rsidR="00F018EB" w:rsidRPr="00F018EB" w:rsidRDefault="00F018EB" w:rsidP="00902E0B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041AD8EB" w14:textId="77777777" w:rsidR="002D76DD" w:rsidRPr="00F018EB" w:rsidRDefault="002D76DD" w:rsidP="00902E0B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14:paraId="15006A1E" w14:textId="77777777" w:rsidR="00902E0B" w:rsidRPr="00F018EB" w:rsidRDefault="00F018EB" w:rsidP="00F018EB">
      <w:pPr>
        <w:spacing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</w:t>
      </w:r>
      <w:r w:rsidR="00902E0B" w:rsidRPr="00F018EB">
        <w:rPr>
          <w:rFonts w:ascii="Bookman Old Style" w:hAnsi="Bookman Old Style"/>
          <w:sz w:val="18"/>
          <w:szCs w:val="18"/>
        </w:rPr>
        <w:t>Sekretarz ORA</w:t>
      </w:r>
      <w:r w:rsidR="00902E0B" w:rsidRPr="00F018EB">
        <w:rPr>
          <w:rFonts w:ascii="Bookman Old Style" w:hAnsi="Bookman Old Style"/>
          <w:sz w:val="18"/>
          <w:szCs w:val="18"/>
        </w:rPr>
        <w:tab/>
      </w:r>
      <w:r w:rsidR="00902E0B" w:rsidRPr="00F018EB">
        <w:rPr>
          <w:rFonts w:ascii="Bookman Old Style" w:hAnsi="Bookman Old Style"/>
          <w:sz w:val="18"/>
          <w:szCs w:val="18"/>
        </w:rPr>
        <w:tab/>
      </w:r>
      <w:r w:rsidR="00902E0B" w:rsidRPr="00F018EB">
        <w:rPr>
          <w:rFonts w:ascii="Bookman Old Style" w:hAnsi="Bookman Old Style"/>
          <w:sz w:val="18"/>
          <w:szCs w:val="18"/>
        </w:rPr>
        <w:tab/>
      </w:r>
      <w:r w:rsidR="00902E0B" w:rsidRPr="00F018EB">
        <w:rPr>
          <w:rFonts w:ascii="Bookman Old Style" w:hAnsi="Bookman Old Style"/>
          <w:sz w:val="18"/>
          <w:szCs w:val="18"/>
        </w:rPr>
        <w:tab/>
      </w:r>
      <w:r w:rsidR="00902E0B" w:rsidRPr="00F018EB">
        <w:rPr>
          <w:rFonts w:ascii="Bookman Old Style" w:hAnsi="Bookman Old Style"/>
          <w:sz w:val="18"/>
          <w:szCs w:val="18"/>
        </w:rPr>
        <w:tab/>
      </w:r>
      <w:r w:rsidR="00902E0B" w:rsidRPr="00F018EB">
        <w:rPr>
          <w:rFonts w:ascii="Bookman Old Style" w:hAnsi="Bookman Old Style"/>
          <w:sz w:val="18"/>
          <w:szCs w:val="18"/>
        </w:rPr>
        <w:tab/>
        <w:t xml:space="preserve"> </w:t>
      </w:r>
      <w:r>
        <w:rPr>
          <w:rFonts w:ascii="Bookman Old Style" w:hAnsi="Bookman Old Style"/>
          <w:sz w:val="18"/>
          <w:szCs w:val="18"/>
        </w:rPr>
        <w:t xml:space="preserve">            </w:t>
      </w:r>
      <w:r w:rsidR="00902E0B" w:rsidRPr="00F018EB">
        <w:rPr>
          <w:rFonts w:ascii="Bookman Old Style" w:hAnsi="Bookman Old Style"/>
          <w:sz w:val="18"/>
          <w:szCs w:val="18"/>
        </w:rPr>
        <w:t xml:space="preserve">   </w:t>
      </w:r>
      <w:r>
        <w:rPr>
          <w:rFonts w:ascii="Bookman Old Style" w:hAnsi="Bookman Old Style"/>
          <w:sz w:val="18"/>
          <w:szCs w:val="18"/>
        </w:rPr>
        <w:t xml:space="preserve"> </w:t>
      </w:r>
      <w:r w:rsidR="00902E0B" w:rsidRPr="00F018EB">
        <w:rPr>
          <w:rFonts w:ascii="Bookman Old Style" w:hAnsi="Bookman Old Style"/>
          <w:sz w:val="18"/>
          <w:szCs w:val="18"/>
        </w:rPr>
        <w:t>Dziekan ORA</w:t>
      </w:r>
    </w:p>
    <w:p w14:paraId="4BF3C3F5" w14:textId="77777777" w:rsidR="00902E0B" w:rsidRPr="00F018EB" w:rsidRDefault="00902E0B" w:rsidP="00902E0B">
      <w:pPr>
        <w:spacing w:line="240" w:lineRule="auto"/>
        <w:rPr>
          <w:rFonts w:ascii="Bookman Old Style" w:hAnsi="Bookman Old Style"/>
          <w:sz w:val="18"/>
          <w:szCs w:val="18"/>
        </w:rPr>
      </w:pPr>
      <w:r w:rsidRPr="00F018EB">
        <w:rPr>
          <w:rFonts w:ascii="Bookman Old Style" w:hAnsi="Bookman Old Style"/>
          <w:sz w:val="18"/>
          <w:szCs w:val="18"/>
        </w:rPr>
        <w:t xml:space="preserve">     adw. Aleksander Gut</w:t>
      </w:r>
      <w:r w:rsidRPr="00F018EB">
        <w:rPr>
          <w:rFonts w:ascii="Bookman Old Style" w:hAnsi="Bookman Old Style"/>
          <w:sz w:val="18"/>
          <w:szCs w:val="18"/>
        </w:rPr>
        <w:tab/>
      </w:r>
      <w:r w:rsidRPr="00F018EB">
        <w:rPr>
          <w:rFonts w:ascii="Bookman Old Style" w:hAnsi="Bookman Old Style"/>
          <w:sz w:val="18"/>
          <w:szCs w:val="18"/>
        </w:rPr>
        <w:tab/>
      </w:r>
      <w:r w:rsidRPr="00F018EB">
        <w:rPr>
          <w:rFonts w:ascii="Bookman Old Style" w:hAnsi="Bookman Old Style"/>
          <w:sz w:val="18"/>
          <w:szCs w:val="18"/>
        </w:rPr>
        <w:tab/>
      </w:r>
      <w:r w:rsidRPr="00F018EB">
        <w:rPr>
          <w:rFonts w:ascii="Bookman Old Style" w:hAnsi="Bookman Old Style"/>
          <w:sz w:val="18"/>
          <w:szCs w:val="18"/>
        </w:rPr>
        <w:tab/>
      </w:r>
      <w:r w:rsidRPr="00F018EB">
        <w:rPr>
          <w:rFonts w:ascii="Bookman Old Style" w:hAnsi="Bookman Old Style"/>
          <w:sz w:val="18"/>
          <w:szCs w:val="18"/>
        </w:rPr>
        <w:tab/>
      </w:r>
      <w:r w:rsidRPr="00F018EB">
        <w:rPr>
          <w:rFonts w:ascii="Bookman Old Style" w:hAnsi="Bookman Old Style"/>
          <w:sz w:val="18"/>
          <w:szCs w:val="18"/>
        </w:rPr>
        <w:tab/>
        <w:t>adw. Paweł Gieras</w:t>
      </w:r>
    </w:p>
    <w:p w14:paraId="61B17DA5" w14:textId="77777777" w:rsidR="008D1C68" w:rsidRPr="00F018EB" w:rsidRDefault="008D1C68" w:rsidP="008D1C68">
      <w:pPr>
        <w:spacing w:after="0"/>
        <w:jc w:val="both"/>
        <w:rPr>
          <w:rFonts w:ascii="Bookman Old Style" w:hAnsi="Bookman Old Style"/>
          <w:b/>
          <w:i/>
          <w:sz w:val="18"/>
          <w:szCs w:val="18"/>
        </w:rPr>
      </w:pPr>
    </w:p>
    <w:p w14:paraId="712E1581" w14:textId="77777777" w:rsidR="009B707B" w:rsidRPr="00F018EB" w:rsidRDefault="009B707B" w:rsidP="009B707B">
      <w:pPr>
        <w:spacing w:after="0" w:line="240" w:lineRule="auto"/>
        <w:jc w:val="both"/>
        <w:rPr>
          <w:rFonts w:ascii="Bookman Old Style" w:hAnsi="Bookman Old Style"/>
          <w:b/>
          <w:i/>
          <w:sz w:val="18"/>
          <w:szCs w:val="18"/>
        </w:rPr>
      </w:pPr>
    </w:p>
    <w:sectPr w:rsidR="009B707B" w:rsidRPr="00F018EB" w:rsidSect="00C520A7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CA9E" w14:textId="77777777" w:rsidR="00197993" w:rsidRDefault="00197993" w:rsidP="00902E0B">
      <w:pPr>
        <w:spacing w:after="0" w:line="240" w:lineRule="auto"/>
      </w:pPr>
      <w:r>
        <w:separator/>
      </w:r>
    </w:p>
  </w:endnote>
  <w:endnote w:type="continuationSeparator" w:id="0">
    <w:p w14:paraId="6DD407C4" w14:textId="77777777" w:rsidR="00197993" w:rsidRDefault="00197993" w:rsidP="0090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2DD3" w14:textId="77777777" w:rsidR="00197993" w:rsidRDefault="00197993" w:rsidP="00902E0B">
      <w:pPr>
        <w:spacing w:after="0" w:line="240" w:lineRule="auto"/>
      </w:pPr>
      <w:r>
        <w:separator/>
      </w:r>
    </w:p>
  </w:footnote>
  <w:footnote w:type="continuationSeparator" w:id="0">
    <w:p w14:paraId="4FE9C5BF" w14:textId="77777777" w:rsidR="00197993" w:rsidRDefault="00197993" w:rsidP="0090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19A3" w14:textId="77777777" w:rsidR="00902E0B" w:rsidRPr="00741E8A" w:rsidRDefault="00902E0B" w:rsidP="00902E0B">
    <w:pPr>
      <w:pStyle w:val="Nagwek"/>
      <w:jc w:val="right"/>
      <w:rPr>
        <w:rFonts w:ascii="Bookman Old Style" w:hAnsi="Bookman Old Style"/>
        <w:i/>
        <w:sz w:val="20"/>
        <w:szCs w:val="20"/>
      </w:rPr>
    </w:pPr>
    <w:r w:rsidRPr="00741E8A">
      <w:rPr>
        <w:rFonts w:ascii="Bookman Old Style" w:hAnsi="Bookman Old Style"/>
        <w:i/>
        <w:sz w:val="20"/>
        <w:szCs w:val="20"/>
      </w:rPr>
      <w:t>Wyciąg z protokołu posiedzenia Okręgowej Rady Adwokackiej w Krakowie</w:t>
    </w:r>
  </w:p>
  <w:p w14:paraId="7A6E6125" w14:textId="77777777" w:rsidR="00902E0B" w:rsidRPr="00741E8A" w:rsidRDefault="00902E0B" w:rsidP="00902E0B">
    <w:pPr>
      <w:pStyle w:val="Nagwek"/>
      <w:jc w:val="right"/>
      <w:rPr>
        <w:rFonts w:ascii="Bookman Old Style" w:hAnsi="Bookman Old Style"/>
        <w:i/>
        <w:sz w:val="20"/>
        <w:szCs w:val="20"/>
      </w:rPr>
    </w:pPr>
    <w:r>
      <w:rPr>
        <w:rFonts w:ascii="Bookman Old Style" w:hAnsi="Bookman Old Style"/>
        <w:i/>
        <w:sz w:val="20"/>
        <w:szCs w:val="20"/>
      </w:rPr>
      <w:t>z</w:t>
    </w:r>
    <w:r w:rsidRPr="00741E8A">
      <w:rPr>
        <w:rFonts w:ascii="Bookman Old Style" w:hAnsi="Bookman Old Style"/>
        <w:i/>
        <w:sz w:val="20"/>
        <w:szCs w:val="20"/>
      </w:rPr>
      <w:t xml:space="preserve"> dnia </w:t>
    </w:r>
    <w:r w:rsidR="000D779A">
      <w:rPr>
        <w:rFonts w:ascii="Bookman Old Style" w:hAnsi="Bookman Old Style"/>
        <w:i/>
        <w:sz w:val="20"/>
        <w:szCs w:val="20"/>
      </w:rPr>
      <w:t>24</w:t>
    </w:r>
    <w:r>
      <w:rPr>
        <w:rFonts w:ascii="Bookman Old Style" w:hAnsi="Bookman Old Style"/>
        <w:i/>
        <w:sz w:val="20"/>
        <w:szCs w:val="20"/>
      </w:rPr>
      <w:t xml:space="preserve"> </w:t>
    </w:r>
    <w:r w:rsidR="000D779A">
      <w:rPr>
        <w:rFonts w:ascii="Bookman Old Style" w:hAnsi="Bookman Old Style"/>
        <w:i/>
        <w:sz w:val="20"/>
        <w:szCs w:val="20"/>
      </w:rPr>
      <w:t>listopada</w:t>
    </w:r>
    <w:r>
      <w:rPr>
        <w:rFonts w:ascii="Bookman Old Style" w:hAnsi="Bookman Old Style"/>
        <w:i/>
        <w:sz w:val="20"/>
        <w:szCs w:val="20"/>
      </w:rPr>
      <w:t xml:space="preserve"> 2017 </w:t>
    </w:r>
    <w:r w:rsidRPr="00741E8A">
      <w:rPr>
        <w:rFonts w:ascii="Bookman Old Style" w:hAnsi="Bookman Old Style"/>
        <w:i/>
        <w:sz w:val="20"/>
        <w:szCs w:val="20"/>
      </w:rPr>
      <w:t>roku</w:t>
    </w:r>
  </w:p>
  <w:p w14:paraId="7791CDF6" w14:textId="77777777" w:rsidR="00902E0B" w:rsidRDefault="00902E0B">
    <w:pPr>
      <w:pStyle w:val="Nagwek"/>
    </w:pPr>
  </w:p>
  <w:p w14:paraId="2F974A95" w14:textId="77777777" w:rsidR="008D5793" w:rsidRPr="00741E8A" w:rsidRDefault="008D5793" w:rsidP="00741E8A">
    <w:pPr>
      <w:pStyle w:val="Nagwek"/>
      <w:jc w:val="right"/>
      <w:rPr>
        <w:rFonts w:ascii="Bookman Old Style" w:hAnsi="Bookman Old Style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1A0C"/>
    <w:multiLevelType w:val="hybridMultilevel"/>
    <w:tmpl w:val="0EB0B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914ED"/>
    <w:multiLevelType w:val="hybridMultilevel"/>
    <w:tmpl w:val="42C4C5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D570B3"/>
    <w:multiLevelType w:val="hybridMultilevel"/>
    <w:tmpl w:val="58146F6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39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487455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0658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0B"/>
    <w:rsid w:val="00081F52"/>
    <w:rsid w:val="000D779A"/>
    <w:rsid w:val="001116EB"/>
    <w:rsid w:val="001738C0"/>
    <w:rsid w:val="00197993"/>
    <w:rsid w:val="001B27FF"/>
    <w:rsid w:val="001B3599"/>
    <w:rsid w:val="00226F7B"/>
    <w:rsid w:val="002455DB"/>
    <w:rsid w:val="002D76DD"/>
    <w:rsid w:val="002F1AA2"/>
    <w:rsid w:val="00330465"/>
    <w:rsid w:val="00460424"/>
    <w:rsid w:val="0047544D"/>
    <w:rsid w:val="004E7480"/>
    <w:rsid w:val="00536CA9"/>
    <w:rsid w:val="005432E0"/>
    <w:rsid w:val="0055452A"/>
    <w:rsid w:val="005F43E5"/>
    <w:rsid w:val="007F1C9A"/>
    <w:rsid w:val="007F6BA5"/>
    <w:rsid w:val="00814934"/>
    <w:rsid w:val="00837708"/>
    <w:rsid w:val="008D1C68"/>
    <w:rsid w:val="008D5793"/>
    <w:rsid w:val="00902E0B"/>
    <w:rsid w:val="009B707B"/>
    <w:rsid w:val="00C45F26"/>
    <w:rsid w:val="00CB78ED"/>
    <w:rsid w:val="00E003AB"/>
    <w:rsid w:val="00E231CF"/>
    <w:rsid w:val="00F018EB"/>
    <w:rsid w:val="00F64A4E"/>
    <w:rsid w:val="00F710C0"/>
    <w:rsid w:val="00FA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6F23"/>
  <w15:docId w15:val="{8C1B0ADB-979C-4733-B94F-F97C54C1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E0B"/>
    <w:pPr>
      <w:spacing w:line="25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432E0"/>
    <w:pPr>
      <w:keepNext/>
      <w:spacing w:after="0" w:line="240" w:lineRule="auto"/>
      <w:outlineLvl w:val="0"/>
    </w:pPr>
    <w:rPr>
      <w:rFonts w:ascii="Arial" w:hAnsi="Arial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432E0"/>
    <w:pPr>
      <w:keepNext/>
      <w:tabs>
        <w:tab w:val="left" w:pos="567"/>
      </w:tabs>
      <w:snapToGrid w:val="0"/>
      <w:spacing w:after="0" w:line="360" w:lineRule="auto"/>
      <w:jc w:val="center"/>
      <w:outlineLvl w:val="1"/>
    </w:pPr>
    <w:rPr>
      <w:rFonts w:ascii="Arial" w:hAnsi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0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E0B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902E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02E0B"/>
    <w:rPr>
      <w:rFonts w:ascii="Calibri" w:eastAsia="Times New Roman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902E0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02E0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0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E0B"/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5432E0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432E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5432E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55CD7-56CF-4F0A-AAA9-DDFFD84E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971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Klatkiewicz</dc:creator>
  <cp:lastModifiedBy>Anna Klatkiewicz</cp:lastModifiedBy>
  <cp:revision>2</cp:revision>
  <cp:lastPrinted>2017-11-30T10:47:00Z</cp:lastPrinted>
  <dcterms:created xsi:type="dcterms:W3CDTF">2024-02-28T12:03:00Z</dcterms:created>
  <dcterms:modified xsi:type="dcterms:W3CDTF">2024-02-28T12:03:00Z</dcterms:modified>
</cp:coreProperties>
</file>